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2A" w:rsidRDefault="005C442A" w:rsidP="009D53E1">
      <w:pPr>
        <w:shd w:val="clear" w:color="auto" w:fill="FFFFFF"/>
        <w:spacing w:before="33" w:after="33" w:line="276" w:lineRule="auto"/>
        <w:ind w:left="-851" w:right="-426"/>
        <w:jc w:val="both"/>
        <w:rPr>
          <w:color w:val="000000"/>
          <w:sz w:val="22"/>
          <w:szCs w:val="22"/>
        </w:rPr>
      </w:pPr>
      <w:bookmarkStart w:id="0" w:name="_GoBack"/>
      <w:r>
        <w:rPr>
          <w:noProof/>
          <w:color w:val="000000"/>
          <w:sz w:val="22"/>
          <w:szCs w:val="22"/>
        </w:rPr>
        <w:drawing>
          <wp:inline distT="0" distB="0" distL="0" distR="0">
            <wp:extent cx="6662012" cy="890587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ложение 4( правила бракеража пищи).jpg"/>
                    <pic:cNvPicPr/>
                  </pic:nvPicPr>
                  <pic:blipFill>
                    <a:blip r:embed="rId4" cstate="email">
                      <a:extLst>
                        <a:ext uri="{28A0092B-C50C-407E-A947-70E740481C1C}">
                          <a14:useLocalDpi xmlns:a14="http://schemas.microsoft.com/office/drawing/2010/main"/>
                        </a:ext>
                      </a:extLst>
                    </a:blip>
                    <a:stretch>
                      <a:fillRect/>
                    </a:stretch>
                  </pic:blipFill>
                  <pic:spPr>
                    <a:xfrm>
                      <a:off x="0" y="0"/>
                      <a:ext cx="6672791" cy="8920285"/>
                    </a:xfrm>
                    <a:prstGeom prst="rect">
                      <a:avLst/>
                    </a:prstGeom>
                  </pic:spPr>
                </pic:pic>
              </a:graphicData>
            </a:graphic>
          </wp:inline>
        </w:drawing>
      </w:r>
      <w:bookmarkEnd w:id="0"/>
    </w:p>
    <w:p w:rsidR="005C442A" w:rsidRDefault="005C442A">
      <w:pPr>
        <w:spacing w:after="160" w:line="259" w:lineRule="auto"/>
        <w:rPr>
          <w:color w:val="000000"/>
          <w:sz w:val="22"/>
          <w:szCs w:val="22"/>
        </w:rPr>
      </w:pPr>
      <w:r>
        <w:rPr>
          <w:color w:val="000000"/>
          <w:sz w:val="22"/>
          <w:szCs w:val="22"/>
        </w:rPr>
        <w:br w:type="page"/>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lastRenderedPageBreak/>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9D53E1" w:rsidRPr="00D41E25" w:rsidRDefault="009D53E1" w:rsidP="009D53E1">
      <w:pPr>
        <w:shd w:val="clear" w:color="auto" w:fill="FFFFFF"/>
        <w:spacing w:before="33" w:after="33" w:line="276" w:lineRule="auto"/>
        <w:ind w:left="-851" w:right="-426"/>
        <w:jc w:val="center"/>
        <w:rPr>
          <w:b/>
          <w:bCs/>
          <w:color w:val="000000"/>
          <w:sz w:val="22"/>
          <w:szCs w:val="22"/>
        </w:rPr>
      </w:pPr>
      <w:r w:rsidRPr="00D41E25">
        <w:rPr>
          <w:b/>
          <w:bCs/>
          <w:color w:val="000000"/>
          <w:sz w:val="22"/>
          <w:szCs w:val="22"/>
        </w:rPr>
        <w:t>4.Органолептическая оценка вторых блюд</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4.1. В блюдах, отпускаемых с гарниром и соусом, все составные части оцениваются отдельно. Оценка соусных блюд (гуляш, рагу) дается общая.</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4.2. Мясо птицы должно быть мягким, сочным и легко отделяться от костей.</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6A339C">
        <w:rPr>
          <w:color w:val="000000"/>
          <w:sz w:val="22"/>
          <w:szCs w:val="22"/>
        </w:rPr>
        <w:t>недовложение</w:t>
      </w:r>
      <w:proofErr w:type="spellEnd"/>
      <w:r w:rsidRPr="006A339C">
        <w:rPr>
          <w:color w:val="000000"/>
          <w:sz w:val="22"/>
          <w:szCs w:val="22"/>
        </w:rPr>
        <w:t>.</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следовательно, ее усвоение.</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9D53E1" w:rsidRPr="00D41E25" w:rsidRDefault="009D53E1" w:rsidP="009D53E1">
      <w:pPr>
        <w:shd w:val="clear" w:color="auto" w:fill="FFFFFF"/>
        <w:spacing w:before="33" w:after="33" w:line="276" w:lineRule="auto"/>
        <w:ind w:left="-851" w:right="-426" w:firstLine="708"/>
        <w:jc w:val="center"/>
        <w:rPr>
          <w:b/>
          <w:bCs/>
          <w:color w:val="000000"/>
          <w:sz w:val="22"/>
          <w:szCs w:val="22"/>
        </w:rPr>
      </w:pPr>
      <w:r w:rsidRPr="00D41E25">
        <w:rPr>
          <w:b/>
          <w:bCs/>
          <w:color w:val="000000"/>
          <w:sz w:val="22"/>
          <w:szCs w:val="22"/>
        </w:rPr>
        <w:t>5.     Критерии оценки качества блюд</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 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w:t>
      </w:r>
    </w:p>
    <w:p w:rsidR="009D53E1" w:rsidRPr="006A339C" w:rsidRDefault="009D53E1" w:rsidP="009D53E1">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«отлично» –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w:t>
      </w:r>
    </w:p>
    <w:p w:rsidR="009D53E1" w:rsidRPr="006A339C" w:rsidRDefault="009D53E1" w:rsidP="009D53E1">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«хорошо» –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w:t>
      </w:r>
    </w:p>
    <w:p w:rsidR="009D53E1" w:rsidRPr="006A339C" w:rsidRDefault="009D53E1" w:rsidP="009D53E1">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«удовлетворительно» – изменения в технологии приготовления привели к изменению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w:t>
      </w:r>
    </w:p>
    <w:p w:rsidR="009D53E1" w:rsidRPr="006A339C" w:rsidRDefault="009D53E1" w:rsidP="009D53E1">
      <w:pPr>
        <w:shd w:val="clear" w:color="auto" w:fill="FFFFFF"/>
        <w:spacing w:before="33" w:after="33" w:line="276" w:lineRule="auto"/>
        <w:ind w:left="-851" w:right="-426" w:firstLine="708"/>
        <w:jc w:val="both"/>
        <w:rPr>
          <w:color w:val="000000"/>
          <w:sz w:val="22"/>
          <w:szCs w:val="22"/>
        </w:rPr>
      </w:pPr>
      <w:r w:rsidRPr="006A339C">
        <w:rPr>
          <w:color w:val="000000"/>
          <w:sz w:val="22"/>
          <w:szCs w:val="22"/>
        </w:rPr>
        <w:t>Оценка «неудовлетворительно» (брак) –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5.2. Оценки качества блюд и кулинарных изделий заносятся в </w:t>
      </w:r>
      <w:proofErr w:type="spellStart"/>
      <w:r w:rsidRPr="006A339C">
        <w:rPr>
          <w:color w:val="000000"/>
          <w:sz w:val="22"/>
          <w:szCs w:val="22"/>
        </w:rPr>
        <w:t>бракеражный</w:t>
      </w:r>
      <w:proofErr w:type="spellEnd"/>
      <w:r w:rsidRPr="006A339C">
        <w:rPr>
          <w:color w:val="000000"/>
          <w:sz w:val="22"/>
          <w:szCs w:val="22"/>
        </w:rPr>
        <w:t xml:space="preserve"> журнал установленной формы, оформляются подписями, лиц, осуществивших проверку продукции.</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lastRenderedPageBreak/>
        <w:t xml:space="preserve">5.3. Выдача готовой продукции проводится только после снятия пробы и записи в </w:t>
      </w:r>
      <w:proofErr w:type="spellStart"/>
      <w:r w:rsidRPr="006A339C">
        <w:rPr>
          <w:color w:val="000000"/>
          <w:sz w:val="22"/>
          <w:szCs w:val="22"/>
        </w:rPr>
        <w:t>бракеражном</w:t>
      </w:r>
      <w:proofErr w:type="spellEnd"/>
      <w:r w:rsidRPr="006A339C">
        <w:rPr>
          <w:color w:val="000000"/>
          <w:sz w:val="22"/>
          <w:szCs w:val="22"/>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 xml:space="preserve">5.4. Оценка «удовлетворительно» и «неудовлетворительно», данная членом </w:t>
      </w:r>
      <w:proofErr w:type="spellStart"/>
      <w:r w:rsidRPr="006A339C">
        <w:rPr>
          <w:color w:val="000000"/>
          <w:sz w:val="22"/>
          <w:szCs w:val="22"/>
        </w:rPr>
        <w:t>бракеражной</w:t>
      </w:r>
      <w:proofErr w:type="spellEnd"/>
      <w:r w:rsidRPr="006A339C">
        <w:rPr>
          <w:color w:val="000000"/>
          <w:sz w:val="22"/>
          <w:szCs w:val="22"/>
        </w:rPr>
        <w:t xml:space="preserve"> комиссии, осуждается на заседании </w:t>
      </w:r>
      <w:proofErr w:type="spellStart"/>
      <w:r w:rsidRPr="006A339C">
        <w:rPr>
          <w:color w:val="000000"/>
          <w:sz w:val="22"/>
          <w:szCs w:val="22"/>
        </w:rPr>
        <w:t>бракеражной</w:t>
      </w:r>
      <w:proofErr w:type="spellEnd"/>
      <w:r w:rsidRPr="006A339C">
        <w:rPr>
          <w:color w:val="000000"/>
          <w:sz w:val="22"/>
          <w:szCs w:val="22"/>
        </w:rPr>
        <w:t xml:space="preserve"> комиссии. О данном факте составляется акт, который доводится до директора школы, руководителя предприятия, осуществляющего организацию питания в школе.</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5.5. Лица, проводящие органолептическую оценку пищи должны быть</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ознакомлены с методикой проведения данного анализа.</w:t>
      </w:r>
    </w:p>
    <w:p w:rsidR="009D53E1" w:rsidRPr="006A339C" w:rsidRDefault="009D53E1" w:rsidP="009D53E1">
      <w:pPr>
        <w:shd w:val="clear" w:color="auto" w:fill="FFFFFF"/>
        <w:spacing w:before="33" w:after="33" w:line="276" w:lineRule="auto"/>
        <w:ind w:left="-851" w:right="-426"/>
        <w:jc w:val="both"/>
        <w:rPr>
          <w:color w:val="000000"/>
          <w:sz w:val="22"/>
          <w:szCs w:val="22"/>
        </w:rPr>
      </w:pPr>
      <w:r w:rsidRPr="006A339C">
        <w:rPr>
          <w:color w:val="000000"/>
          <w:sz w:val="22"/>
          <w:szCs w:val="22"/>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при отпуске потребителю.</w:t>
      </w:r>
    </w:p>
    <w:sectPr w:rsidR="009D53E1" w:rsidRPr="006A3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E1"/>
    <w:rsid w:val="005C442A"/>
    <w:rsid w:val="0095221C"/>
    <w:rsid w:val="009D53E1"/>
    <w:rsid w:val="00FC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A540"/>
  <w15:chartTrackingRefBased/>
  <w15:docId w15:val="{D9DFB6E9-3C5B-49B4-93D0-4E29FE31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3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3</cp:revision>
  <dcterms:created xsi:type="dcterms:W3CDTF">2024-04-01T10:56:00Z</dcterms:created>
  <dcterms:modified xsi:type="dcterms:W3CDTF">2024-04-01T19:22:00Z</dcterms:modified>
</cp:coreProperties>
</file>